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795" w:rsidRPr="00895795" w:rsidRDefault="00895795" w:rsidP="00895795">
      <w:pPr>
        <w:shd w:val="clear" w:color="auto" w:fill="FAFAFA"/>
        <w:spacing w:before="120" w:after="60" w:line="240" w:lineRule="auto"/>
        <w:jc w:val="right"/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s-419"/>
        </w:rPr>
      </w:pPr>
      <w:r w:rsidRPr="00895795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s-419"/>
        </w:rPr>
        <w:t>Fecha: _____/_____/___________</w:t>
      </w:r>
    </w:p>
    <w:p w:rsidR="0052002F" w:rsidRDefault="0052002F" w:rsidP="00B63521">
      <w:pPr>
        <w:shd w:val="clear" w:color="auto" w:fill="FAFAFA"/>
        <w:spacing w:before="120" w:after="60" w:line="240" w:lineRule="auto"/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s-419"/>
        </w:rPr>
      </w:pPr>
    </w:p>
    <w:p w:rsidR="0052002F" w:rsidRPr="00B63521" w:rsidRDefault="0052002F" w:rsidP="0052002F">
      <w:pPr>
        <w:shd w:val="clear" w:color="auto" w:fill="FAFAFA"/>
        <w:spacing w:before="120" w:after="60" w:line="240" w:lineRule="auto"/>
        <w:jc w:val="center"/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</w:pPr>
      <w:r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 xml:space="preserve">El presente documento se completa con el objeto de integrar los modelos detallados en </w:t>
      </w:r>
      <w:r w:rsidRPr="00895795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>el Plan Redondo de UTE</w:t>
      </w:r>
      <w:r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>.</w:t>
      </w:r>
    </w:p>
    <w:p w:rsidR="0052002F" w:rsidRDefault="0052002F" w:rsidP="00B63521">
      <w:pPr>
        <w:shd w:val="clear" w:color="auto" w:fill="FAFAFA"/>
        <w:spacing w:before="120" w:after="60" w:line="240" w:lineRule="auto"/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s-419"/>
        </w:rPr>
      </w:pPr>
    </w:p>
    <w:p w:rsidR="00895795" w:rsidRPr="00895795" w:rsidRDefault="00895795" w:rsidP="00B63521">
      <w:pPr>
        <w:shd w:val="clear" w:color="auto" w:fill="FAFAFA"/>
        <w:spacing w:before="120" w:after="60" w:line="240" w:lineRule="auto"/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s-419"/>
        </w:rPr>
      </w:pPr>
      <w:r w:rsidRPr="00895795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s-419"/>
        </w:rPr>
        <w:t>Nombre de la empresa:</w:t>
      </w:r>
      <w:r w:rsidR="00B63521" w:rsidRPr="00B63521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br/>
      </w:r>
      <w:r w:rsidRPr="00895795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s-419"/>
        </w:rPr>
        <w:t>Dirección:</w:t>
      </w:r>
    </w:p>
    <w:p w:rsidR="00895795" w:rsidRPr="00895795" w:rsidRDefault="00895795" w:rsidP="00B63521">
      <w:pPr>
        <w:shd w:val="clear" w:color="auto" w:fill="FAFAFA"/>
        <w:spacing w:before="120" w:after="60" w:line="240" w:lineRule="auto"/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s-419"/>
        </w:rPr>
      </w:pPr>
      <w:r w:rsidRPr="00895795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s-419"/>
        </w:rPr>
        <w:t>Contacto:</w:t>
      </w:r>
    </w:p>
    <w:p w:rsidR="00895795" w:rsidRPr="00895795" w:rsidRDefault="00895795" w:rsidP="00895795">
      <w:pPr>
        <w:shd w:val="clear" w:color="auto" w:fill="FAFAFA"/>
        <w:spacing w:before="120" w:after="60" w:line="240" w:lineRule="auto"/>
        <w:ind w:firstLine="708"/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</w:pPr>
      <w:r w:rsidRPr="00895795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s-419"/>
        </w:rPr>
        <w:t>Email:</w:t>
      </w:r>
    </w:p>
    <w:p w:rsidR="00B63521" w:rsidRPr="00B63521" w:rsidRDefault="00895795" w:rsidP="00895795">
      <w:pPr>
        <w:shd w:val="clear" w:color="auto" w:fill="FAFAFA"/>
        <w:spacing w:before="120" w:after="60" w:line="240" w:lineRule="auto"/>
        <w:ind w:firstLine="708"/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s-419"/>
        </w:rPr>
      </w:pPr>
      <w:r w:rsidRPr="00895795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s-419"/>
        </w:rPr>
        <w:t>Tel/</w:t>
      </w:r>
      <w:proofErr w:type="spellStart"/>
      <w:r w:rsidRPr="00895795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s-419"/>
        </w:rPr>
        <w:t>cel</w:t>
      </w:r>
      <w:proofErr w:type="spellEnd"/>
      <w:r w:rsidRPr="00895795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s-419"/>
        </w:rPr>
        <w:t>:</w:t>
      </w:r>
    </w:p>
    <w:p w:rsidR="00895795" w:rsidRDefault="00895795" w:rsidP="00B63521">
      <w:pPr>
        <w:shd w:val="clear" w:color="auto" w:fill="FAFAFA"/>
        <w:spacing w:before="120" w:after="60" w:line="240" w:lineRule="auto"/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s-419"/>
        </w:rPr>
      </w:pPr>
    </w:p>
    <w:p w:rsidR="00B63521" w:rsidRPr="00B63521" w:rsidRDefault="00B63521" w:rsidP="00B63521">
      <w:pPr>
        <w:shd w:val="clear" w:color="auto" w:fill="FAFAFA"/>
        <w:spacing w:before="120" w:after="60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</w:pPr>
      <w:r w:rsidRPr="00895795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s-419"/>
        </w:rPr>
        <w:t>A quien corresponda:</w:t>
      </w:r>
    </w:p>
    <w:p w:rsidR="00465A86" w:rsidRDefault="00B63521" w:rsidP="00E83D35">
      <w:pPr>
        <w:shd w:val="clear" w:color="auto" w:fill="FAFAFA"/>
        <w:spacing w:before="120" w:after="60" w:line="240" w:lineRule="auto"/>
        <w:jc w:val="both"/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</w:pPr>
      <w:r w:rsidRPr="00B63521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>Por medio de la presente, </w:t>
      </w:r>
      <w:r w:rsidRPr="00895795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s-419"/>
        </w:rPr>
        <w:t>[Nombre del</w:t>
      </w:r>
      <w:r w:rsidR="00465A86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s-419"/>
        </w:rPr>
        <w:t xml:space="preserve"> Ingeniero Responsable</w:t>
      </w:r>
      <w:r w:rsidRPr="00895795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s-419"/>
        </w:rPr>
        <w:t>]</w:t>
      </w:r>
      <w:r w:rsidRPr="00B63521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 xml:space="preserve">, </w:t>
      </w:r>
      <w:r w:rsidR="00E83D35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 xml:space="preserve">en su condición de </w:t>
      </w:r>
      <w:r w:rsidR="00E83D35" w:rsidRPr="00E83D35">
        <w:rPr>
          <w:rFonts w:ascii="Segoe UI" w:eastAsia="Times New Roman" w:hAnsi="Segoe UI" w:cs="Segoe UI"/>
          <w:b/>
          <w:color w:val="424242"/>
          <w:sz w:val="24"/>
          <w:szCs w:val="24"/>
          <w:lang w:eastAsia="es-419"/>
        </w:rPr>
        <w:t>[Título]</w:t>
      </w:r>
      <w:r w:rsidR="00E83D35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 xml:space="preserve"> </w:t>
      </w:r>
      <w:r w:rsidRPr="00B63521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 xml:space="preserve">declara que los </w:t>
      </w:r>
      <w:r w:rsidR="00465A86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>sistemas de alimentación de vehículos eléctricos</w:t>
      </w:r>
      <w:r w:rsidRPr="00895795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 xml:space="preserve"> (</w:t>
      </w:r>
      <w:r w:rsidR="00465A86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>SAVE</w:t>
      </w:r>
      <w:r w:rsidRPr="00895795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 xml:space="preserve">) </w:t>
      </w:r>
      <w:r w:rsidR="00465A86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 xml:space="preserve">de las marcas </w:t>
      </w:r>
      <w:r w:rsidR="00E83D35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>y modelos</w:t>
      </w:r>
      <w:r w:rsidR="00465A86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 xml:space="preserve"> que se detallan </w:t>
      </w:r>
      <w:r w:rsidRPr="00B63521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 xml:space="preserve">cumplen con los </w:t>
      </w:r>
      <w:r w:rsidR="00465A86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>protocolos OCPP 1.6</w:t>
      </w:r>
      <w:r w:rsidR="00E83D35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>.</w:t>
      </w:r>
    </w:p>
    <w:p w:rsidR="00E83D35" w:rsidRPr="00E83D35" w:rsidRDefault="00E83D35" w:rsidP="00B63521">
      <w:pPr>
        <w:shd w:val="clear" w:color="auto" w:fill="FAFAFA"/>
        <w:spacing w:before="120" w:after="60" w:line="240" w:lineRule="auto"/>
        <w:rPr>
          <w:rFonts w:ascii="Segoe UI" w:eastAsia="Times New Roman" w:hAnsi="Segoe UI" w:cs="Segoe UI"/>
          <w:color w:val="424242"/>
          <w:sz w:val="20"/>
          <w:szCs w:val="24"/>
          <w:lang w:eastAsia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65A86" w:rsidRPr="00E83D35" w:rsidTr="00465A86">
        <w:tc>
          <w:tcPr>
            <w:tcW w:w="2831" w:type="dxa"/>
          </w:tcPr>
          <w:p w:rsidR="00465A86" w:rsidRPr="00E83D35" w:rsidRDefault="00465A86" w:rsidP="00B63521">
            <w:pPr>
              <w:spacing w:before="120" w:after="60"/>
              <w:rPr>
                <w:rFonts w:ascii="Segoe UI" w:eastAsia="Times New Roman" w:hAnsi="Segoe UI" w:cs="Segoe UI"/>
                <w:b/>
                <w:color w:val="424242"/>
                <w:sz w:val="24"/>
                <w:szCs w:val="24"/>
                <w:lang w:eastAsia="es-419"/>
              </w:rPr>
            </w:pPr>
            <w:r w:rsidRPr="00E83D35">
              <w:rPr>
                <w:rFonts w:ascii="Segoe UI" w:eastAsia="Times New Roman" w:hAnsi="Segoe UI" w:cs="Segoe UI"/>
                <w:b/>
                <w:color w:val="424242"/>
                <w:sz w:val="24"/>
                <w:szCs w:val="24"/>
                <w:lang w:eastAsia="es-419"/>
              </w:rPr>
              <w:t>De</w:t>
            </w:r>
            <w:r w:rsidR="00E83D35" w:rsidRPr="00E83D35">
              <w:rPr>
                <w:rFonts w:ascii="Segoe UI" w:eastAsia="Times New Roman" w:hAnsi="Segoe UI" w:cs="Segoe UI"/>
                <w:b/>
                <w:color w:val="424242"/>
                <w:sz w:val="24"/>
                <w:szCs w:val="24"/>
                <w:lang w:eastAsia="es-419"/>
              </w:rPr>
              <w:t>nominación</w:t>
            </w:r>
          </w:p>
        </w:tc>
        <w:tc>
          <w:tcPr>
            <w:tcW w:w="2831" w:type="dxa"/>
          </w:tcPr>
          <w:p w:rsidR="00465A86" w:rsidRPr="00E83D35" w:rsidRDefault="00E83D35" w:rsidP="00B63521">
            <w:pPr>
              <w:spacing w:before="120" w:after="60"/>
              <w:rPr>
                <w:rFonts w:ascii="Segoe UI" w:eastAsia="Times New Roman" w:hAnsi="Segoe UI" w:cs="Segoe UI"/>
                <w:b/>
                <w:color w:val="424242"/>
                <w:sz w:val="24"/>
                <w:szCs w:val="24"/>
                <w:lang w:eastAsia="es-419"/>
              </w:rPr>
            </w:pPr>
            <w:r w:rsidRPr="00E83D35">
              <w:rPr>
                <w:rFonts w:ascii="Segoe UI" w:eastAsia="Times New Roman" w:hAnsi="Segoe UI" w:cs="Segoe UI"/>
                <w:b/>
                <w:color w:val="424242"/>
                <w:sz w:val="24"/>
                <w:szCs w:val="24"/>
                <w:lang w:eastAsia="es-419"/>
              </w:rPr>
              <w:t>Marca</w:t>
            </w:r>
          </w:p>
        </w:tc>
        <w:tc>
          <w:tcPr>
            <w:tcW w:w="2832" w:type="dxa"/>
          </w:tcPr>
          <w:p w:rsidR="00465A86" w:rsidRPr="00E83D35" w:rsidRDefault="00E83D35" w:rsidP="00B63521">
            <w:pPr>
              <w:spacing w:before="120" w:after="60"/>
              <w:rPr>
                <w:rFonts w:ascii="Segoe UI" w:eastAsia="Times New Roman" w:hAnsi="Segoe UI" w:cs="Segoe UI"/>
                <w:b/>
                <w:color w:val="424242"/>
                <w:sz w:val="24"/>
                <w:szCs w:val="24"/>
                <w:lang w:eastAsia="es-419"/>
              </w:rPr>
            </w:pPr>
            <w:r w:rsidRPr="00E83D35">
              <w:rPr>
                <w:rFonts w:ascii="Segoe UI" w:eastAsia="Times New Roman" w:hAnsi="Segoe UI" w:cs="Segoe UI"/>
                <w:b/>
                <w:color w:val="424242"/>
                <w:sz w:val="24"/>
                <w:szCs w:val="24"/>
                <w:lang w:eastAsia="es-419"/>
              </w:rPr>
              <w:t>Modelo</w:t>
            </w:r>
          </w:p>
        </w:tc>
      </w:tr>
      <w:tr w:rsidR="00465A86" w:rsidTr="00465A86">
        <w:tc>
          <w:tcPr>
            <w:tcW w:w="2831" w:type="dxa"/>
          </w:tcPr>
          <w:p w:rsidR="00465A86" w:rsidRDefault="00465A86" w:rsidP="00B63521">
            <w:pPr>
              <w:spacing w:before="120" w:after="60"/>
              <w:rPr>
                <w:rFonts w:ascii="Segoe UI" w:eastAsia="Times New Roman" w:hAnsi="Segoe UI" w:cs="Segoe UI"/>
                <w:color w:val="424242"/>
                <w:sz w:val="24"/>
                <w:szCs w:val="24"/>
                <w:lang w:eastAsia="es-419"/>
              </w:rPr>
            </w:pPr>
          </w:p>
        </w:tc>
        <w:tc>
          <w:tcPr>
            <w:tcW w:w="2831" w:type="dxa"/>
          </w:tcPr>
          <w:p w:rsidR="00465A86" w:rsidRDefault="00465A86" w:rsidP="00B63521">
            <w:pPr>
              <w:spacing w:before="120" w:after="60"/>
              <w:rPr>
                <w:rFonts w:ascii="Segoe UI" w:eastAsia="Times New Roman" w:hAnsi="Segoe UI" w:cs="Segoe UI"/>
                <w:color w:val="424242"/>
                <w:sz w:val="24"/>
                <w:szCs w:val="24"/>
                <w:lang w:eastAsia="es-419"/>
              </w:rPr>
            </w:pPr>
          </w:p>
        </w:tc>
        <w:tc>
          <w:tcPr>
            <w:tcW w:w="2832" w:type="dxa"/>
          </w:tcPr>
          <w:p w:rsidR="00465A86" w:rsidRDefault="00465A86" w:rsidP="00B63521">
            <w:pPr>
              <w:spacing w:before="120" w:after="60"/>
              <w:rPr>
                <w:rFonts w:ascii="Segoe UI" w:eastAsia="Times New Roman" w:hAnsi="Segoe UI" w:cs="Segoe UI"/>
                <w:color w:val="424242"/>
                <w:sz w:val="24"/>
                <w:szCs w:val="24"/>
                <w:lang w:eastAsia="es-419"/>
              </w:rPr>
            </w:pPr>
          </w:p>
        </w:tc>
      </w:tr>
    </w:tbl>
    <w:p w:rsidR="00465A86" w:rsidRPr="00E83D35" w:rsidRDefault="00465A86" w:rsidP="00B63521">
      <w:pPr>
        <w:shd w:val="clear" w:color="auto" w:fill="FAFAFA"/>
        <w:spacing w:before="120" w:after="60" w:line="240" w:lineRule="auto"/>
        <w:rPr>
          <w:rFonts w:ascii="Segoe UI" w:eastAsia="Times New Roman" w:hAnsi="Segoe UI" w:cs="Segoe UI"/>
          <w:color w:val="424242"/>
          <w:sz w:val="18"/>
          <w:szCs w:val="24"/>
          <w:lang w:eastAsia="es-419"/>
        </w:rPr>
      </w:pPr>
    </w:p>
    <w:p w:rsidR="00B63521" w:rsidRDefault="00B63521" w:rsidP="00465A86">
      <w:pPr>
        <w:shd w:val="clear" w:color="auto" w:fill="FAFAFA"/>
        <w:spacing w:before="120" w:after="60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</w:pPr>
      <w:r w:rsidRPr="00B63521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 xml:space="preserve">Los equipos han sido desarrollados y probados para operar bajo el protocolo Open </w:t>
      </w:r>
      <w:proofErr w:type="spellStart"/>
      <w:r w:rsidRPr="00B63521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>Charge</w:t>
      </w:r>
      <w:proofErr w:type="spellEnd"/>
      <w:r w:rsidRPr="00B63521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 xml:space="preserve"> Point </w:t>
      </w:r>
      <w:proofErr w:type="spellStart"/>
      <w:r w:rsidRPr="00B63521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>Protocol</w:t>
      </w:r>
      <w:proofErr w:type="spellEnd"/>
      <w:r w:rsidRPr="00B63521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 xml:space="preserve"> versión 1.6</w:t>
      </w:r>
      <w:bookmarkStart w:id="0" w:name="_GoBack"/>
      <w:bookmarkEnd w:id="0"/>
      <w:r w:rsidRPr="00B63521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>, asegurando la interoperabilidad con plataformas de gestión de carga compatibles.</w:t>
      </w:r>
    </w:p>
    <w:p w:rsidR="00B63521" w:rsidRPr="00465A86" w:rsidRDefault="00465A86" w:rsidP="00465A86">
      <w:pPr>
        <w:shd w:val="clear" w:color="auto" w:fill="FAFAFA"/>
        <w:spacing w:before="120" w:after="60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</w:pPr>
      <w:r w:rsidRPr="00465A86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>En particular, cuentan con s</w:t>
      </w:r>
      <w:r w:rsidR="00B63521" w:rsidRPr="00465A86">
        <w:rPr>
          <w:rFonts w:ascii="Segoe UI" w:eastAsia="Times New Roman" w:hAnsi="Segoe UI" w:cs="Segoe UI"/>
          <w:bCs/>
          <w:color w:val="424242"/>
          <w:sz w:val="24"/>
          <w:szCs w:val="24"/>
          <w:lang w:eastAsia="es-419"/>
        </w:rPr>
        <w:t xml:space="preserve">oporte de </w:t>
      </w:r>
      <w:r w:rsidRPr="00465A86">
        <w:rPr>
          <w:rFonts w:ascii="Segoe UI" w:eastAsia="Times New Roman" w:hAnsi="Segoe UI" w:cs="Segoe UI"/>
          <w:bCs/>
          <w:color w:val="424242"/>
          <w:sz w:val="24"/>
          <w:szCs w:val="24"/>
          <w:lang w:eastAsia="es-419"/>
        </w:rPr>
        <w:t xml:space="preserve">las </w:t>
      </w:r>
      <w:r w:rsidR="00B63521" w:rsidRPr="00465A86">
        <w:rPr>
          <w:rFonts w:ascii="Segoe UI" w:eastAsia="Times New Roman" w:hAnsi="Segoe UI" w:cs="Segoe UI"/>
          <w:bCs/>
          <w:color w:val="424242"/>
          <w:sz w:val="24"/>
          <w:szCs w:val="24"/>
          <w:lang w:eastAsia="es-419"/>
        </w:rPr>
        <w:t>funcionalidades OCPP 1.6:</w:t>
      </w:r>
    </w:p>
    <w:p w:rsidR="00B63521" w:rsidRPr="00895795" w:rsidRDefault="00B63521" w:rsidP="00B63521">
      <w:pPr>
        <w:pStyle w:val="Prrafodelista"/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</w:pPr>
      <w:r w:rsidRPr="00895795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>Autenticación de usuarios (</w:t>
      </w:r>
      <w:proofErr w:type="spellStart"/>
      <w:r w:rsidRPr="00895795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>Remote</w:t>
      </w:r>
      <w:proofErr w:type="spellEnd"/>
      <w:r w:rsidRPr="00895795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 xml:space="preserve"> </w:t>
      </w:r>
      <w:proofErr w:type="spellStart"/>
      <w:r w:rsidRPr="00895795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>Start</w:t>
      </w:r>
      <w:proofErr w:type="spellEnd"/>
      <w:r w:rsidRPr="00895795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 xml:space="preserve">/Stop </w:t>
      </w:r>
      <w:proofErr w:type="spellStart"/>
      <w:r w:rsidRPr="00895795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>Transaction</w:t>
      </w:r>
      <w:proofErr w:type="spellEnd"/>
      <w:r w:rsidRPr="00895795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>).</w:t>
      </w:r>
    </w:p>
    <w:p w:rsidR="00B63521" w:rsidRPr="00895795" w:rsidRDefault="00B63521" w:rsidP="00B63521">
      <w:pPr>
        <w:pStyle w:val="Prrafodelista"/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</w:pPr>
      <w:r w:rsidRPr="00895795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>Gestión de sesiones de carga.</w:t>
      </w:r>
    </w:p>
    <w:p w:rsidR="00B63521" w:rsidRPr="00895795" w:rsidRDefault="00B63521" w:rsidP="00B63521">
      <w:pPr>
        <w:pStyle w:val="Prrafodelista"/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</w:pPr>
      <w:r w:rsidRPr="00895795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>Reporte de estado del conector (</w:t>
      </w:r>
      <w:proofErr w:type="spellStart"/>
      <w:r w:rsidRPr="00895795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>StatusNotification</w:t>
      </w:r>
      <w:proofErr w:type="spellEnd"/>
      <w:r w:rsidRPr="00895795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>).</w:t>
      </w:r>
    </w:p>
    <w:p w:rsidR="00B63521" w:rsidRPr="00895795" w:rsidRDefault="00B63521" w:rsidP="00B63521">
      <w:pPr>
        <w:pStyle w:val="Prrafodelista"/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</w:pPr>
      <w:r w:rsidRPr="00895795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>Envío de datos de medición (</w:t>
      </w:r>
      <w:proofErr w:type="spellStart"/>
      <w:r w:rsidRPr="00895795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>MeterValues</w:t>
      </w:r>
      <w:proofErr w:type="spellEnd"/>
      <w:r w:rsidRPr="00895795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>).</w:t>
      </w:r>
    </w:p>
    <w:p w:rsidR="00B63521" w:rsidRPr="00895795" w:rsidRDefault="00B63521" w:rsidP="00B63521">
      <w:pPr>
        <w:pStyle w:val="Prrafodelista"/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</w:pPr>
      <w:r w:rsidRPr="00895795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>Gestión de errores y fallas (</w:t>
      </w:r>
      <w:proofErr w:type="spellStart"/>
      <w:r w:rsidRPr="00895795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>Diagnostics</w:t>
      </w:r>
      <w:proofErr w:type="spellEnd"/>
      <w:r w:rsidRPr="00895795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>, Firmware Management).</w:t>
      </w:r>
    </w:p>
    <w:p w:rsidR="00B63521" w:rsidRPr="00895795" w:rsidRDefault="00B63521" w:rsidP="00B63521">
      <w:pPr>
        <w:pStyle w:val="Prrafodelista"/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</w:pPr>
      <w:r w:rsidRPr="00895795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>Comunicación bidireccional con el sistema central.</w:t>
      </w:r>
    </w:p>
    <w:p w:rsidR="00B63521" w:rsidRPr="00B63521" w:rsidRDefault="00B63521" w:rsidP="00E83D35">
      <w:pPr>
        <w:shd w:val="clear" w:color="auto" w:fill="FAFAFA"/>
        <w:spacing w:after="120" w:line="240" w:lineRule="auto"/>
        <w:ind w:left="-360"/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</w:pPr>
      <w:r w:rsidRPr="00B63521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 xml:space="preserve">Los equipos soportan conectividad mediante Ethernet, </w:t>
      </w:r>
      <w:proofErr w:type="spellStart"/>
      <w:r w:rsidRPr="00B63521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>Wi</w:t>
      </w:r>
      <w:proofErr w:type="spellEnd"/>
      <w:r w:rsidRPr="00B63521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 xml:space="preserve">-Fi y/o redes móviles (3G/4G), permitiendo </w:t>
      </w:r>
      <w:r w:rsidRPr="00895795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>conectividad</w:t>
      </w:r>
      <w:r w:rsidRPr="00B63521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t xml:space="preserve"> continua y confiable.</w:t>
      </w:r>
    </w:p>
    <w:p w:rsidR="00B63521" w:rsidRPr="00B63521" w:rsidRDefault="00B63521" w:rsidP="00B63521">
      <w:pPr>
        <w:shd w:val="clear" w:color="auto" w:fill="FAFAFA"/>
        <w:spacing w:after="120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</w:pPr>
    </w:p>
    <w:p w:rsidR="00895795" w:rsidRDefault="00895795" w:rsidP="00B63521">
      <w:pPr>
        <w:shd w:val="clear" w:color="auto" w:fill="FAFAFA"/>
        <w:spacing w:before="120" w:after="60" w:line="240" w:lineRule="auto"/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s-419"/>
        </w:rPr>
      </w:pPr>
    </w:p>
    <w:p w:rsidR="00E83D35" w:rsidRDefault="00E83D35" w:rsidP="00B63521">
      <w:pPr>
        <w:shd w:val="clear" w:color="auto" w:fill="FAFAFA"/>
        <w:spacing w:before="120" w:after="60" w:line="240" w:lineRule="auto"/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s-419"/>
        </w:rPr>
      </w:pPr>
      <w:r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s-419"/>
        </w:rPr>
        <w:t>Firma</w:t>
      </w:r>
      <w:r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s-419"/>
        </w:rPr>
        <w:tab/>
      </w:r>
      <w:r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s-419"/>
        </w:rPr>
        <w:tab/>
      </w:r>
      <w:r w:rsidR="00895795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s-419"/>
        </w:rPr>
        <w:t>:</w:t>
      </w:r>
      <w:r w:rsidR="00B63521" w:rsidRPr="00B63521"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  <w:br/>
      </w:r>
      <w:r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s-419"/>
        </w:rPr>
        <w:t>Aclaración</w:t>
      </w:r>
      <w:r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s-419"/>
        </w:rPr>
        <w:tab/>
        <w:t>:</w:t>
      </w:r>
    </w:p>
    <w:p w:rsidR="00B63521" w:rsidRPr="00B63521" w:rsidRDefault="00E83D35" w:rsidP="00B63521">
      <w:pPr>
        <w:shd w:val="clear" w:color="auto" w:fill="FAFAFA"/>
        <w:spacing w:before="120" w:after="60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es-419"/>
        </w:rPr>
      </w:pPr>
      <w:r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s-419"/>
        </w:rPr>
        <w:t>C.I.</w:t>
      </w:r>
      <w:r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s-419"/>
        </w:rPr>
        <w:tab/>
      </w:r>
      <w:r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s-419"/>
        </w:rPr>
        <w:tab/>
      </w:r>
      <w:r w:rsidR="00895795">
        <w:rPr>
          <w:rFonts w:ascii="Segoe UI" w:eastAsia="Times New Roman" w:hAnsi="Segoe UI" w:cs="Segoe UI"/>
          <w:b/>
          <w:bCs/>
          <w:color w:val="424242"/>
          <w:sz w:val="24"/>
          <w:szCs w:val="24"/>
          <w:lang w:eastAsia="es-419"/>
        </w:rPr>
        <w:t>:</w:t>
      </w:r>
    </w:p>
    <w:sectPr w:rsidR="00B63521" w:rsidRPr="00B63521" w:rsidSect="00895795"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24092"/>
    <w:multiLevelType w:val="multilevel"/>
    <w:tmpl w:val="A2C4B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3E192C"/>
    <w:multiLevelType w:val="hybridMultilevel"/>
    <w:tmpl w:val="E4A8A46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33"/>
    <w:rsid w:val="00465A86"/>
    <w:rsid w:val="004B1145"/>
    <w:rsid w:val="0052002F"/>
    <w:rsid w:val="007A27CB"/>
    <w:rsid w:val="00895795"/>
    <w:rsid w:val="00A33902"/>
    <w:rsid w:val="00B63521"/>
    <w:rsid w:val="00C51B33"/>
    <w:rsid w:val="00E83D35"/>
    <w:rsid w:val="00F2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057DA-F940-4229-9556-E99587D6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character" w:styleId="Textoennegrita">
    <w:name w:val="Strong"/>
    <w:basedOn w:val="Fuentedeprrafopredeter"/>
    <w:uiPriority w:val="22"/>
    <w:qFormat/>
    <w:rsid w:val="00B63521"/>
    <w:rPr>
      <w:b/>
      <w:bCs/>
    </w:rPr>
  </w:style>
  <w:style w:type="paragraph" w:styleId="Prrafodelista">
    <w:name w:val="List Paragraph"/>
    <w:basedOn w:val="Normal"/>
    <w:uiPriority w:val="34"/>
    <w:qFormat/>
    <w:rsid w:val="00B63521"/>
    <w:pPr>
      <w:ind w:left="720"/>
      <w:contextualSpacing/>
    </w:pPr>
  </w:style>
  <w:style w:type="table" w:styleId="Tablaconcuadrcula">
    <w:name w:val="Table Grid"/>
    <w:basedOn w:val="Tablanormal"/>
    <w:uiPriority w:val="39"/>
    <w:rsid w:val="0046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UTE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ut600225</dc:creator>
  <cp:keywords/>
  <dc:description/>
  <cp:lastModifiedBy>Romagnoli Martini, Federico Julian</cp:lastModifiedBy>
  <cp:revision>3</cp:revision>
  <dcterms:created xsi:type="dcterms:W3CDTF">2025-09-04T14:43:00Z</dcterms:created>
  <dcterms:modified xsi:type="dcterms:W3CDTF">2025-09-04T19:16:00Z</dcterms:modified>
</cp:coreProperties>
</file>